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附件</w:t>
      </w:r>
      <w:r>
        <w:rPr>
          <w:rFonts w:hint="eastAsia" w:ascii="黑体" w:hAnsi="黑体" w:eastAsia="黑体" w:cs="宋体"/>
          <w:b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/>
          <w:sz w:val="32"/>
          <w:szCs w:val="32"/>
        </w:rPr>
        <w:t>：</w:t>
      </w:r>
    </w:p>
    <w:p>
      <w:pPr>
        <w:widowControl/>
        <w:shd w:val="clear" w:color="auto" w:fill="FFFFFF"/>
        <w:jc w:val="center"/>
        <w:rPr>
          <w:rFonts w:ascii="黑体" w:hAnsi="黑体" w:eastAsia="黑体" w:cs="宋体"/>
          <w:b/>
          <w:kern w:val="0"/>
          <w:sz w:val="40"/>
          <w:szCs w:val="32"/>
        </w:rPr>
      </w:pPr>
      <w:r>
        <w:rPr>
          <w:rFonts w:hint="eastAsia" w:ascii="黑体" w:hAnsi="黑体" w:eastAsia="黑体" w:cs="宋体"/>
          <w:b/>
          <w:sz w:val="40"/>
          <w:szCs w:val="32"/>
        </w:rPr>
        <w:t>校区岗位及</w:t>
      </w:r>
      <w:r>
        <w:rPr>
          <w:rFonts w:ascii="黑体" w:hAnsi="黑体" w:eastAsia="黑体" w:cs="宋体"/>
          <w:b/>
          <w:sz w:val="40"/>
          <w:szCs w:val="32"/>
        </w:rPr>
        <w:t>申请条件</w:t>
      </w:r>
      <w:r>
        <w:rPr>
          <w:rFonts w:hint="eastAsia" w:ascii="黑体" w:hAnsi="黑体" w:eastAsia="黑体" w:cs="宋体"/>
          <w:b/>
          <w:sz w:val="40"/>
          <w:szCs w:val="32"/>
        </w:rPr>
        <w:t>、</w:t>
      </w:r>
      <w:r>
        <w:rPr>
          <w:rFonts w:ascii="黑体" w:hAnsi="黑体" w:eastAsia="黑体" w:cs="宋体"/>
          <w:b/>
          <w:sz w:val="40"/>
          <w:szCs w:val="32"/>
        </w:rPr>
        <w:t>岗位待遇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55"/>
        <w:rPr>
          <w:rFonts w:ascii="黑体" w:hAnsi="黑体" w:eastAsia="黑体" w:cs="宋体"/>
          <w:b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55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一、北京校区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55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（一）岗位及申请条件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华文仿宋" w:eastAsia="仿宋_GB2312" w:cs="宋体"/>
          <w:sz w:val="32"/>
          <w:szCs w:val="30"/>
          <w:shd w:val="clear" w:color="auto" w:fill="FFFFFF"/>
        </w:rPr>
      </w:pPr>
      <w:r>
        <w:rPr>
          <w:rFonts w:hint="eastAsia" w:ascii="仿宋_GB2312" w:hAnsi="华文仿宋" w:eastAsia="仿宋_GB2312" w:cs="宋体"/>
          <w:b/>
          <w:sz w:val="32"/>
          <w:szCs w:val="30"/>
          <w:shd w:val="clear" w:color="auto" w:fill="FFFFFF"/>
        </w:rPr>
        <w:t>1. 青年拔尖学者：</w:t>
      </w:r>
      <w:r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  <w:t>具有广阔的学术视野、活跃的创新思维、突出的创新能力和突出的发展潜力，取得高水平、创新性的专业成就，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在本学科、相关领域与行业具有影响力的青年人才。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华文仿宋" w:eastAsia="仿宋_GB2312" w:cs="宋体"/>
          <w:sz w:val="32"/>
          <w:szCs w:val="30"/>
          <w:shd w:val="clear" w:color="auto" w:fill="FFFFFF"/>
        </w:rPr>
      </w:pPr>
      <w:r>
        <w:rPr>
          <w:rFonts w:hint="eastAsia" w:ascii="仿宋_GB2312" w:hAnsi="华文仿宋" w:eastAsia="仿宋_GB2312" w:cs="宋体"/>
          <w:b/>
          <w:sz w:val="32"/>
          <w:szCs w:val="30"/>
          <w:shd w:val="clear" w:color="auto" w:fill="FFFFFF"/>
        </w:rPr>
        <w:t>2. 优秀骨干人才：</w:t>
      </w:r>
      <w:r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  <w:t>在海内外知名高校取得博士学位或具有博士后经历或海外工作经历，具有活跃的创新思维、较强的创新能力和较好的发展潜力，取得</w:t>
      </w:r>
      <w:r>
        <w:rPr>
          <w:rFonts w:ascii="仿宋_GB2312" w:hAnsi="华文仿宋" w:eastAsia="仿宋_GB2312" w:cs="宋体"/>
          <w:sz w:val="32"/>
          <w:szCs w:val="30"/>
          <w:shd w:val="clear" w:color="auto" w:fill="FFFFFF"/>
        </w:rPr>
        <w:t>突出的</w:t>
      </w:r>
      <w:r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  <w:t>研究成果，在本学科、相关领域与行业具有较大发展潜力的青年人才。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ascii="仿宋_GB2312" w:hAnsi="华文仿宋" w:eastAsia="仿宋_GB2312" w:cs="宋体"/>
          <w:b/>
          <w:sz w:val="32"/>
          <w:szCs w:val="30"/>
          <w:shd w:val="clear" w:color="auto" w:fill="FFFFFF"/>
        </w:rPr>
      </w:pPr>
      <w:r>
        <w:rPr>
          <w:rFonts w:hint="eastAsia" w:ascii="仿宋_GB2312" w:hAnsi="华文仿宋" w:eastAsia="仿宋_GB2312" w:cs="宋体"/>
          <w:b/>
          <w:sz w:val="32"/>
          <w:szCs w:val="30"/>
          <w:shd w:val="clear" w:color="auto" w:fill="FFFFFF"/>
        </w:rPr>
        <w:t>3. 励耘博士后：</w:t>
      </w:r>
      <w:r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  <w:t>不超过35周岁，具有良好的思想品德和创新能力的优秀博士毕业生，</w:t>
      </w:r>
      <w:r>
        <w:rPr>
          <w:rFonts w:ascii="仿宋_GB2312" w:hAnsi="华文仿宋" w:eastAsia="仿宋_GB2312" w:cs="宋体"/>
          <w:sz w:val="32"/>
          <w:szCs w:val="30"/>
          <w:shd w:val="clear" w:color="auto" w:fill="FFFFFF"/>
        </w:rPr>
        <w:t>具体</w:t>
      </w:r>
      <w:r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  <w:t>参照全国博士后管理委员会“国际交流计划”引进项目和“博士后创新人才支持计划”等国家项目博士后关于入选的相关要求。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555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（二）岗位待遇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华文仿宋" w:eastAsia="仿宋_GB2312" w:cs="宋体"/>
          <w:b/>
          <w:sz w:val="32"/>
          <w:szCs w:val="30"/>
          <w:shd w:val="clear" w:color="auto" w:fill="FFFFFF"/>
        </w:rPr>
      </w:pPr>
      <w:r>
        <w:rPr>
          <w:rFonts w:hint="eastAsia" w:ascii="仿宋_GB2312" w:hAnsi="华文仿宋" w:eastAsia="仿宋_GB2312" w:cs="宋体"/>
          <w:b/>
          <w:sz w:val="32"/>
          <w:szCs w:val="30"/>
          <w:shd w:val="clear" w:color="auto" w:fill="FFFFFF"/>
        </w:rPr>
        <w:t>1.</w:t>
      </w:r>
      <w:r>
        <w:rPr>
          <w:rFonts w:ascii="仿宋_GB2312" w:hAnsi="华文仿宋" w:eastAsia="仿宋_GB2312" w:cs="宋体"/>
          <w:b/>
          <w:sz w:val="32"/>
          <w:szCs w:val="30"/>
          <w:shd w:val="clear" w:color="auto" w:fill="FFFFFF"/>
        </w:rPr>
        <w:t xml:space="preserve"> </w:t>
      </w:r>
      <w:r>
        <w:rPr>
          <w:rFonts w:hint="eastAsia" w:ascii="仿宋_GB2312" w:hAnsi="华文仿宋" w:eastAsia="仿宋_GB2312" w:cs="宋体"/>
          <w:b/>
          <w:sz w:val="32"/>
          <w:szCs w:val="30"/>
          <w:shd w:val="clear" w:color="auto" w:fill="FFFFFF"/>
        </w:rPr>
        <w:t>生活待遇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</w:pPr>
      <w:r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  <w:t>（1）提供具有行业竞争力的薪酬待遇；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华文仿宋" w:eastAsia="仿宋_GB2312" w:cs="宋体"/>
          <w:sz w:val="32"/>
          <w:szCs w:val="30"/>
          <w:shd w:val="clear" w:color="auto" w:fill="FFFFFF"/>
        </w:rPr>
      </w:pPr>
      <w:r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  <w:t>（2）为子女提供全国顶尖基础教育资源（外籍教师按照国家和北京市相关政策执行）；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</w:pPr>
      <w:r>
        <w:rPr>
          <w:rFonts w:hint="eastAsia" w:ascii="仿宋_GB2312" w:hAnsi="华文仿宋" w:eastAsia="仿宋_GB2312" w:cs="宋体"/>
          <w:sz w:val="32"/>
          <w:szCs w:val="30"/>
          <w:shd w:val="clear" w:color="auto" w:fill="FFFFFF"/>
        </w:rPr>
        <w:t>（3）为高层次人才提供优厚的生活补贴和便利的周转住房。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2021-11-13T03:55:16Z</dcterms:created>
  <dc:creator>admin</dc:creator>
  <cp:lastModifiedBy>简简单单</cp:lastModifiedBy>
  <dcterms:modified xsi:type="dcterms:W3CDTF">2021-11-13T03:55:23Z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360F326A77CB4507A3DD54B38A8835FC</vt:lpwstr>
  </property>
</Properties>
</file>